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6C3" w:rsidRPr="00DC20DD" w:rsidRDefault="002F36C3" w:rsidP="002F36C3">
      <w:pPr>
        <w:pStyle w:val="1"/>
        <w:ind w:left="6480"/>
        <w:jc w:val="center"/>
        <w:rPr>
          <w:rFonts w:ascii="Times New Roman" w:hAnsi="Times New Roman"/>
          <w:b/>
          <w:color w:val="auto"/>
          <w:sz w:val="28"/>
          <w:szCs w:val="26"/>
          <w:lang w:val="ru-RU"/>
        </w:rPr>
      </w:pPr>
      <w:bookmarkStart w:id="0" w:name="_Toc101887566"/>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44-ИЛОВА</w:t>
      </w:r>
    </w:p>
    <w:p w:rsidR="002F36C3" w:rsidRPr="00DC20DD" w:rsidRDefault="002F36C3" w:rsidP="002F36C3">
      <w:pPr>
        <w:pStyle w:val="1"/>
        <w:rPr>
          <w:rFonts w:ascii="Arial" w:hAnsi="Arial" w:cs="Arial"/>
          <w:b/>
          <w:i/>
          <w:color w:val="auto"/>
          <w:sz w:val="24"/>
          <w:szCs w:val="24"/>
          <w:lang w:val="uz-Cyrl-UZ"/>
        </w:rPr>
      </w:pPr>
      <w:r w:rsidRPr="00DC20DD">
        <w:rPr>
          <w:rFonts w:ascii="Arial" w:hAnsi="Arial" w:cs="Arial"/>
          <w:b/>
          <w:color w:val="auto"/>
          <w:sz w:val="24"/>
          <w:szCs w:val="24"/>
          <w:lang w:val="uz-Cyrl-UZ"/>
        </w:rPr>
        <w:t xml:space="preserve">10-сон ШДҚ Шарҳи </w:t>
      </w:r>
      <w:r w:rsidRPr="00DC20DD">
        <w:rPr>
          <w:rFonts w:ascii="Arial" w:hAnsi="Arial" w:cs="Arial"/>
          <w:b/>
          <w:color w:val="auto"/>
          <w:sz w:val="24"/>
          <w:szCs w:val="24"/>
          <w:lang w:val="uz-Cyrl-UZ"/>
        </w:rPr>
        <w:br/>
      </w:r>
      <w:r w:rsidRPr="00DC20DD">
        <w:rPr>
          <w:rFonts w:ascii="Arial" w:hAnsi="Arial" w:cs="Arial"/>
          <w:b/>
          <w:i/>
          <w:color w:val="auto"/>
          <w:sz w:val="24"/>
          <w:szCs w:val="24"/>
          <w:lang w:val="uz-Cyrl-UZ"/>
        </w:rPr>
        <w:t>Давлат ёрдами-операцион фаолият билан муайян боғлиқликнинг йўқлиги</w:t>
      </w:r>
      <w:bookmarkEnd w:id="0"/>
    </w:p>
    <w:p w:rsidR="002F36C3" w:rsidRPr="00DC20DD" w:rsidRDefault="002F36C3" w:rsidP="002F36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2F36C3" w:rsidRPr="00DC20DD" w:rsidRDefault="002F36C3" w:rsidP="002F36C3">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2F36C3" w:rsidRPr="00DC20DD" w:rsidRDefault="002F36C3" w:rsidP="002F36C3">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 20-сон БҲХС “</w:t>
      </w:r>
      <w:r w:rsidRPr="00DC20DD">
        <w:rPr>
          <w:i/>
          <w:iCs/>
          <w:sz w:val="19"/>
          <w:szCs w:val="20"/>
          <w:lang w:val="uz-Cyrl-UZ"/>
        </w:rPr>
        <w:t>Давлат грантлари ҳисоби ва давлат ёрдами тўғрисидаги маълумотларни ёритиб бериш</w:t>
      </w:r>
      <w:r w:rsidRPr="00DC20DD">
        <w:rPr>
          <w:sz w:val="19"/>
          <w:szCs w:val="20"/>
          <w:lang w:val="uz-Cyrl-UZ"/>
        </w:rPr>
        <w:t>”</w:t>
      </w:r>
    </w:p>
    <w:p w:rsidR="002F36C3" w:rsidRPr="00DC20DD" w:rsidRDefault="002F36C3" w:rsidP="002F36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w:t>
      </w:r>
    </w:p>
    <w:p w:rsidR="002F36C3" w:rsidRPr="00DC20DD" w:rsidRDefault="002F36C3" w:rsidP="002F36C3">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 xml:space="preserve">Айрим мамлакатларда ташкилотларга давлат ёрдами муайян ҳудудлардаги ёки саноат тармоқларидаги тижорат фаолиятини рағбатлантириш ёки узоқ муддат давомида қўллаб-қувватлашга қаратилган бўлиши мумкин. Бундай ёрдамни олиш шартлари ташкилотнинг операцион фаолияти билан муайян тарзда боғланмаган бўлиши мумкин. Бу каби ёрдамга мисол тариқасида давлат томонидан ресурслар билан таъминланадиган қуйидаги ташкилотларни келтириш мумкин: </w:t>
      </w:r>
    </w:p>
    <w:p w:rsidR="002F36C3" w:rsidRPr="00DC20DD" w:rsidRDefault="002F36C3" w:rsidP="002F36C3">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муайян тармоқда фаолият юритадиган;</w:t>
      </w:r>
    </w:p>
    <w:p w:rsidR="002F36C3" w:rsidRPr="00DC20DD" w:rsidRDefault="002F36C3" w:rsidP="002F36C3">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яқинда хусусийлаштирилган тармоқларда фаолиятини давом эттираётган; ёки</w:t>
      </w:r>
    </w:p>
    <w:p w:rsidR="002F36C3" w:rsidRPr="00DC20DD" w:rsidRDefault="002F36C3" w:rsidP="002F36C3">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ўз бизнесини яхши ривожланмаган ҳудудларда бошлаган ёки давом эттираётган.</w:t>
      </w:r>
    </w:p>
    <w:p w:rsidR="002F36C3" w:rsidRPr="00DC20DD" w:rsidRDefault="002F36C3" w:rsidP="002F36C3">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Масала бундай давлат ёрдами 20-сон БҲХСнинг қўллаш доирасидаги “давлат гранти” бўлиб ҳисобланадими ва шу боис мазкур стандартга мувофиқ ҳисобга олиниши лозимми деган саволларни ўз ичига олади.</w:t>
      </w:r>
    </w:p>
    <w:p w:rsidR="002F36C3" w:rsidRPr="00DC20DD" w:rsidRDefault="002F36C3" w:rsidP="002F36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2F36C3" w:rsidRPr="00DC20DD" w:rsidRDefault="002F36C3" w:rsidP="002F36C3">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Давлат ёрдами, ҳатто муайян ҳудудларда ёки саноат тармоқларида фаолият юритиш талабидан ташқари, ташкилотнинг операцион фаолияти билан муайян боғлиқлик шартларига эга бўлмаса ҳам, 20-сон БҲХСдаги давлат грантларининг таърифига жавоб беради. Шунинг учун, бундай грантлар хусусий капиталга бевосита кредитланмаслиги лозим.</w:t>
      </w:r>
    </w:p>
    <w:p w:rsidR="002F36C3" w:rsidRPr="00DC20DD" w:rsidRDefault="002F36C3" w:rsidP="002F36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 санаси</w:t>
      </w:r>
    </w:p>
    <w:p w:rsidR="002F36C3" w:rsidRPr="00DC20DD" w:rsidRDefault="002F36C3" w:rsidP="002F36C3">
      <w:pPr>
        <w:tabs>
          <w:tab w:val="left" w:pos="4253"/>
        </w:tabs>
        <w:spacing w:before="100" w:after="100"/>
        <w:jc w:val="both"/>
        <w:rPr>
          <w:sz w:val="19"/>
          <w:szCs w:val="20"/>
          <w:lang w:val="uz-Cyrl-UZ"/>
        </w:rPr>
      </w:pPr>
      <w:r w:rsidRPr="00DC20DD">
        <w:rPr>
          <w:sz w:val="19"/>
          <w:szCs w:val="20"/>
          <w:lang w:val="uz-Cyrl-UZ"/>
        </w:rPr>
        <w:t>1998 йил январ ойи</w:t>
      </w:r>
    </w:p>
    <w:p w:rsidR="002F36C3" w:rsidRPr="00DC20DD" w:rsidRDefault="002F36C3" w:rsidP="002F36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2F36C3" w:rsidRPr="00DC20DD" w:rsidRDefault="002F36C3" w:rsidP="002F36C3">
      <w:pPr>
        <w:tabs>
          <w:tab w:val="left" w:pos="4253"/>
        </w:tabs>
        <w:spacing w:before="100" w:after="100"/>
        <w:jc w:val="both"/>
        <w:rPr>
          <w:sz w:val="19"/>
          <w:szCs w:val="20"/>
          <w:lang w:val="uz-Cyrl-UZ"/>
        </w:rPr>
        <w:sectPr w:rsidR="002F36C3"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Мазкур шарҳ 1998 йил 1 августдан кучга киради. Ҳисоб сиёсатидаги ўзгаришлар 8-сон БҲХСнинг талабларига</w:t>
      </w:r>
      <w:r>
        <w:rPr>
          <w:sz w:val="19"/>
          <w:szCs w:val="20"/>
          <w:lang w:val="uz-Cyrl-UZ"/>
        </w:rPr>
        <w:t xml:space="preserve"> мувофиқ ҳисобга олиниши лозим.</w:t>
      </w:r>
    </w:p>
    <w:p w:rsidR="00A865B2" w:rsidRPr="002F36C3" w:rsidRDefault="00A865B2">
      <w:pPr>
        <w:rPr>
          <w:lang w:val="uz-Cyrl-UZ"/>
        </w:rPr>
      </w:pPr>
    </w:p>
    <w:sectPr w:rsidR="00A865B2" w:rsidRPr="002F36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F36C3">
    <w:pPr>
      <w:pStyle w:val="a5"/>
    </w:pPr>
    <w:r>
      <w:fldChar w:fldCharType="begin"/>
    </w:r>
    <w:r>
      <w:instrText>PAGE</w:instrText>
    </w:r>
    <w:r>
      <w:fldChar w:fldCharType="separate"/>
    </w:r>
    <w:r>
      <w:t>4</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F36C3">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F36C3">
    <w:pPr>
      <w:pStyle w:val="a3"/>
    </w:pPr>
    <w:r>
      <w:t>10-сон ШДҚ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F36C3">
    <w:pPr>
      <w:pStyle w:val="a3"/>
    </w:pPr>
    <w:r>
      <w:tab/>
    </w:r>
    <w:r>
      <w:tab/>
    </w:r>
    <w:r>
      <w:t xml:space="preserve">10-сон </w:t>
    </w:r>
    <w:r>
      <w:t>ШДҚ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332"/>
    <w:rsid w:val="002F36C3"/>
    <w:rsid w:val="00A865B2"/>
    <w:rsid w:val="00E23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6C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F36C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36C3"/>
    <w:rPr>
      <w:rFonts w:ascii="Calibri Light" w:eastAsia="Times New Roman" w:hAnsi="Calibri Light" w:cs="Times New Roman"/>
      <w:color w:val="2F5496"/>
      <w:sz w:val="32"/>
      <w:szCs w:val="32"/>
      <w:lang w:val="en-US"/>
    </w:rPr>
  </w:style>
  <w:style w:type="paragraph" w:styleId="a3">
    <w:name w:val="header"/>
    <w:basedOn w:val="a"/>
    <w:link w:val="a4"/>
    <w:uiPriority w:val="99"/>
    <w:rsid w:val="002F36C3"/>
    <w:pPr>
      <w:tabs>
        <w:tab w:val="center" w:pos="4320"/>
        <w:tab w:val="right" w:pos="8640"/>
      </w:tabs>
    </w:pPr>
    <w:rPr>
      <w:lang w:val="uz-Cyrl-UZ"/>
    </w:rPr>
  </w:style>
  <w:style w:type="character" w:customStyle="1" w:styleId="a4">
    <w:name w:val="Верхний колонтитул Знак"/>
    <w:basedOn w:val="a0"/>
    <w:link w:val="a3"/>
    <w:uiPriority w:val="99"/>
    <w:rsid w:val="002F36C3"/>
    <w:rPr>
      <w:rFonts w:ascii="Times New Roman" w:eastAsia="Times New Roman" w:hAnsi="Times New Roman" w:cs="Times New Roman"/>
      <w:sz w:val="24"/>
      <w:szCs w:val="24"/>
      <w:lang w:val="uz-Cyrl-UZ"/>
    </w:rPr>
  </w:style>
  <w:style w:type="paragraph" w:styleId="a5">
    <w:name w:val="footer"/>
    <w:basedOn w:val="a"/>
    <w:link w:val="a6"/>
    <w:uiPriority w:val="99"/>
    <w:rsid w:val="002F36C3"/>
    <w:pPr>
      <w:tabs>
        <w:tab w:val="center" w:pos="4320"/>
        <w:tab w:val="right" w:pos="8640"/>
      </w:tabs>
    </w:pPr>
    <w:rPr>
      <w:lang w:val="uz-Cyrl-UZ"/>
    </w:rPr>
  </w:style>
  <w:style w:type="character" w:customStyle="1" w:styleId="a6">
    <w:name w:val="Нижний колонтитул Знак"/>
    <w:basedOn w:val="a0"/>
    <w:link w:val="a5"/>
    <w:uiPriority w:val="99"/>
    <w:rsid w:val="002F36C3"/>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6C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F36C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F36C3"/>
    <w:rPr>
      <w:rFonts w:ascii="Calibri Light" w:eastAsia="Times New Roman" w:hAnsi="Calibri Light" w:cs="Times New Roman"/>
      <w:color w:val="2F5496"/>
      <w:sz w:val="32"/>
      <w:szCs w:val="32"/>
      <w:lang w:val="en-US"/>
    </w:rPr>
  </w:style>
  <w:style w:type="paragraph" w:styleId="a3">
    <w:name w:val="header"/>
    <w:basedOn w:val="a"/>
    <w:link w:val="a4"/>
    <w:uiPriority w:val="99"/>
    <w:rsid w:val="002F36C3"/>
    <w:pPr>
      <w:tabs>
        <w:tab w:val="center" w:pos="4320"/>
        <w:tab w:val="right" w:pos="8640"/>
      </w:tabs>
    </w:pPr>
    <w:rPr>
      <w:lang w:val="uz-Cyrl-UZ"/>
    </w:rPr>
  </w:style>
  <w:style w:type="character" w:customStyle="1" w:styleId="a4">
    <w:name w:val="Верхний колонтитул Знак"/>
    <w:basedOn w:val="a0"/>
    <w:link w:val="a3"/>
    <w:uiPriority w:val="99"/>
    <w:rsid w:val="002F36C3"/>
    <w:rPr>
      <w:rFonts w:ascii="Times New Roman" w:eastAsia="Times New Roman" w:hAnsi="Times New Roman" w:cs="Times New Roman"/>
      <w:sz w:val="24"/>
      <w:szCs w:val="24"/>
      <w:lang w:val="uz-Cyrl-UZ"/>
    </w:rPr>
  </w:style>
  <w:style w:type="paragraph" w:styleId="a5">
    <w:name w:val="footer"/>
    <w:basedOn w:val="a"/>
    <w:link w:val="a6"/>
    <w:uiPriority w:val="99"/>
    <w:rsid w:val="002F36C3"/>
    <w:pPr>
      <w:tabs>
        <w:tab w:val="center" w:pos="4320"/>
        <w:tab w:val="right" w:pos="8640"/>
      </w:tabs>
    </w:pPr>
    <w:rPr>
      <w:lang w:val="uz-Cyrl-UZ"/>
    </w:rPr>
  </w:style>
  <w:style w:type="character" w:customStyle="1" w:styleId="a6">
    <w:name w:val="Нижний колонтитул Знак"/>
    <w:basedOn w:val="a0"/>
    <w:link w:val="a5"/>
    <w:uiPriority w:val="99"/>
    <w:rsid w:val="002F36C3"/>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254</Words>
  <Characters>1448</Characters>
  <Application>Microsoft Office Word</Application>
  <DocSecurity>0</DocSecurity>
  <Lines>12</Lines>
  <Paragraphs>3</Paragraphs>
  <ScaleCrop>false</ScaleCrop>
  <Company>SPecialiST RePack</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2022-12-14T05:32:00Z</dcterms:created>
  <dcterms:modified xsi:type="dcterms:W3CDTF">2022-12-14T05:32:00Z</dcterms:modified>
</cp:coreProperties>
</file>